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4B9C3" w14:textId="77777777" w:rsidR="00826383" w:rsidRPr="00B05D61" w:rsidRDefault="00826383" w:rsidP="00826383">
      <w:pPr>
        <w:jc w:val="center"/>
        <w:rPr>
          <w:b/>
          <w:sz w:val="26"/>
        </w:rPr>
      </w:pPr>
      <w:r w:rsidRPr="00B05D61">
        <w:rPr>
          <w:b/>
          <w:sz w:val="26"/>
        </w:rPr>
        <w:t>Nodibinājuma ______________</w:t>
      </w:r>
    </w:p>
    <w:p w14:paraId="542733E6" w14:textId="77777777" w:rsidR="00826383" w:rsidRPr="00B05D61" w:rsidRDefault="00826383" w:rsidP="00826383">
      <w:pPr>
        <w:jc w:val="center"/>
        <w:rPr>
          <w:b/>
          <w:sz w:val="26"/>
        </w:rPr>
      </w:pPr>
      <w:r w:rsidRPr="00B05D61">
        <w:rPr>
          <w:b/>
          <w:sz w:val="26"/>
        </w:rPr>
        <w:t>statūti</w:t>
      </w:r>
    </w:p>
    <w:p w14:paraId="7EFED205" w14:textId="77777777" w:rsidR="00826383" w:rsidRPr="00B05D61" w:rsidRDefault="00826383" w:rsidP="00826383">
      <w:pPr>
        <w:rPr>
          <w:rFonts w:ascii="Times New Roman" w:hAnsi="Times New Roman"/>
          <w:sz w:val="24"/>
        </w:rPr>
      </w:pPr>
    </w:p>
    <w:p w14:paraId="10CC175C" w14:textId="77777777" w:rsidR="00826383" w:rsidRPr="00B05D61" w:rsidRDefault="00826383" w:rsidP="00826383">
      <w:pPr>
        <w:rPr>
          <w:rFonts w:ascii="Times New Roman" w:hAnsi="Times New Roman"/>
          <w:sz w:val="24"/>
        </w:rPr>
      </w:pPr>
    </w:p>
    <w:p w14:paraId="00A8DC8C"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1. Nodibinājuma nosaukums</w:t>
      </w:r>
    </w:p>
    <w:p w14:paraId="69219C35" w14:textId="77777777" w:rsidR="00826383" w:rsidRPr="00B05D61" w:rsidRDefault="00826383" w:rsidP="00826383">
      <w:pPr>
        <w:jc w:val="both"/>
        <w:rPr>
          <w:rFonts w:ascii="Times New Roman" w:hAnsi="Times New Roman"/>
          <w:sz w:val="24"/>
        </w:rPr>
      </w:pPr>
    </w:p>
    <w:p w14:paraId="497283AF" w14:textId="77777777" w:rsidR="00826383" w:rsidRPr="00B05D61" w:rsidRDefault="00826383" w:rsidP="00826383">
      <w:pPr>
        <w:numPr>
          <w:ilvl w:val="1"/>
          <w:numId w:val="1"/>
        </w:numPr>
        <w:spacing w:after="0" w:line="240" w:lineRule="auto"/>
        <w:jc w:val="both"/>
        <w:rPr>
          <w:rFonts w:ascii="Times New Roman" w:hAnsi="Times New Roman"/>
          <w:sz w:val="24"/>
        </w:rPr>
      </w:pPr>
      <w:r w:rsidRPr="00B05D61">
        <w:rPr>
          <w:rFonts w:ascii="Times New Roman" w:hAnsi="Times New Roman"/>
          <w:sz w:val="24"/>
        </w:rPr>
        <w:t>Nodibinājuma nosaukums ir _________________________ (turpmāk -Nodibinājums).*</w:t>
      </w:r>
    </w:p>
    <w:p w14:paraId="49329B21" w14:textId="77777777" w:rsidR="00826383" w:rsidRPr="00B05D61" w:rsidRDefault="00826383" w:rsidP="00826383">
      <w:pPr>
        <w:jc w:val="both"/>
        <w:rPr>
          <w:rFonts w:ascii="Times New Roman" w:hAnsi="Times New Roman"/>
          <w:sz w:val="24"/>
        </w:rPr>
      </w:pPr>
    </w:p>
    <w:p w14:paraId="35761090" w14:textId="77777777" w:rsidR="00826383" w:rsidRPr="00B05D61" w:rsidRDefault="00826383" w:rsidP="00826383">
      <w:pPr>
        <w:jc w:val="both"/>
        <w:rPr>
          <w:rFonts w:ascii="Times New Roman" w:hAnsi="Times New Roman"/>
          <w:i/>
          <w:sz w:val="24"/>
        </w:rPr>
      </w:pPr>
      <w:r w:rsidRPr="00B05D61">
        <w:rPr>
          <w:rFonts w:ascii="Times New Roman" w:hAnsi="Times New Roman"/>
          <w:sz w:val="24"/>
        </w:rPr>
        <w:t>*</w:t>
      </w:r>
      <w:r w:rsidRPr="00B05D61">
        <w:rPr>
          <w:rFonts w:ascii="Times New Roman" w:hAnsi="Times New Roman"/>
          <w:i/>
          <w:sz w:val="24"/>
        </w:rPr>
        <w:t>Nodibinājuma nosaukumā ir jāietver vārds “nodibinājums” vai “fonds”.</w:t>
      </w:r>
    </w:p>
    <w:p w14:paraId="0D663A69" w14:textId="77777777" w:rsidR="00826383" w:rsidRPr="00B05D61" w:rsidRDefault="00826383" w:rsidP="00826383">
      <w:pPr>
        <w:rPr>
          <w:rFonts w:ascii="Times New Roman" w:hAnsi="Times New Roman"/>
          <w:sz w:val="24"/>
        </w:rPr>
      </w:pPr>
    </w:p>
    <w:p w14:paraId="25DB764F" w14:textId="77777777" w:rsidR="00826383" w:rsidRPr="00B05D61" w:rsidRDefault="00826383" w:rsidP="00826383">
      <w:pPr>
        <w:jc w:val="center"/>
        <w:rPr>
          <w:rFonts w:ascii="Times New Roman" w:hAnsi="Times New Roman"/>
          <w:b/>
          <w:sz w:val="24"/>
        </w:rPr>
      </w:pPr>
    </w:p>
    <w:p w14:paraId="6F5675F6"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2. Nodibinājuma mērķi</w:t>
      </w:r>
    </w:p>
    <w:p w14:paraId="62F84039" w14:textId="77777777" w:rsidR="00826383" w:rsidRPr="00B05D61" w:rsidRDefault="00826383" w:rsidP="00826383">
      <w:pPr>
        <w:rPr>
          <w:rFonts w:ascii="Times New Roman" w:hAnsi="Times New Roman"/>
          <w:sz w:val="24"/>
        </w:rPr>
      </w:pPr>
    </w:p>
    <w:p w14:paraId="68C4AD3C" w14:textId="77777777" w:rsidR="00826383" w:rsidRPr="00B05D61" w:rsidRDefault="00826383" w:rsidP="00826383">
      <w:pPr>
        <w:jc w:val="both"/>
        <w:rPr>
          <w:rFonts w:ascii="Times New Roman" w:hAnsi="Times New Roman"/>
          <w:sz w:val="24"/>
        </w:rPr>
      </w:pPr>
      <w:r w:rsidRPr="00B05D61">
        <w:rPr>
          <w:rFonts w:ascii="Times New Roman" w:hAnsi="Times New Roman"/>
          <w:sz w:val="24"/>
        </w:rPr>
        <w:t>2.1.  Nodibinājuma mērķi ir:</w:t>
      </w:r>
    </w:p>
    <w:p w14:paraId="5C36D187" w14:textId="77777777" w:rsidR="00826383" w:rsidRPr="00B05D61" w:rsidRDefault="00826383" w:rsidP="00826383">
      <w:pPr>
        <w:jc w:val="both"/>
        <w:rPr>
          <w:rFonts w:ascii="Times New Roman" w:hAnsi="Times New Roman"/>
          <w:sz w:val="24"/>
        </w:rPr>
      </w:pPr>
      <w:r w:rsidRPr="00B05D61">
        <w:rPr>
          <w:rFonts w:ascii="Times New Roman" w:hAnsi="Times New Roman"/>
          <w:sz w:val="24"/>
        </w:rPr>
        <w:t>2.1.1. __________________________________________________;</w:t>
      </w:r>
    </w:p>
    <w:p w14:paraId="3E11161D" w14:textId="77777777" w:rsidR="00826383" w:rsidRPr="00B05D61" w:rsidRDefault="00826383" w:rsidP="00826383">
      <w:pPr>
        <w:jc w:val="both"/>
        <w:rPr>
          <w:rFonts w:ascii="Times New Roman" w:hAnsi="Times New Roman"/>
          <w:sz w:val="24"/>
        </w:rPr>
      </w:pPr>
      <w:r w:rsidRPr="00B05D61">
        <w:rPr>
          <w:rFonts w:ascii="Times New Roman" w:hAnsi="Times New Roman"/>
          <w:sz w:val="24"/>
        </w:rPr>
        <w:t>2.1.2. __________________________________________________;</w:t>
      </w:r>
    </w:p>
    <w:p w14:paraId="308A29DB" w14:textId="77777777" w:rsidR="00826383" w:rsidRPr="00B05D61" w:rsidRDefault="00826383" w:rsidP="00826383">
      <w:pPr>
        <w:jc w:val="both"/>
        <w:rPr>
          <w:rFonts w:ascii="Times New Roman" w:hAnsi="Times New Roman"/>
          <w:sz w:val="24"/>
        </w:rPr>
      </w:pPr>
      <w:r w:rsidRPr="00B05D61">
        <w:rPr>
          <w:rFonts w:ascii="Times New Roman" w:hAnsi="Times New Roman"/>
          <w:sz w:val="24"/>
        </w:rPr>
        <w:t>2.1.3. __________________________________________________;</w:t>
      </w:r>
    </w:p>
    <w:p w14:paraId="3F748FCC" w14:textId="77777777" w:rsidR="00826383" w:rsidRPr="00B05D61" w:rsidRDefault="00826383" w:rsidP="00826383">
      <w:pPr>
        <w:jc w:val="both"/>
        <w:rPr>
          <w:rFonts w:ascii="Times New Roman" w:hAnsi="Times New Roman"/>
          <w:sz w:val="24"/>
        </w:rPr>
      </w:pPr>
    </w:p>
    <w:p w14:paraId="75BD6BC2" w14:textId="77777777" w:rsidR="00826383" w:rsidRPr="00B05D61" w:rsidRDefault="00826383" w:rsidP="00826383">
      <w:pPr>
        <w:jc w:val="both"/>
        <w:rPr>
          <w:rFonts w:ascii="Times New Roman" w:hAnsi="Times New Roman"/>
          <w:sz w:val="24"/>
        </w:rPr>
      </w:pPr>
    </w:p>
    <w:p w14:paraId="7EDBEBD5"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3. Mantas nodošana nodibinājumam</w:t>
      </w:r>
    </w:p>
    <w:p w14:paraId="55F33C0B" w14:textId="77777777" w:rsidR="00826383" w:rsidRPr="00B05D61" w:rsidRDefault="00826383" w:rsidP="00826383">
      <w:pPr>
        <w:jc w:val="center"/>
        <w:rPr>
          <w:rFonts w:ascii="Times New Roman" w:hAnsi="Times New Roman"/>
          <w:b/>
          <w:sz w:val="24"/>
        </w:rPr>
      </w:pPr>
    </w:p>
    <w:p w14:paraId="6F5360F6" w14:textId="77777777" w:rsidR="00826383" w:rsidRPr="00B05D61" w:rsidRDefault="00826383" w:rsidP="00826383">
      <w:pPr>
        <w:jc w:val="both"/>
        <w:rPr>
          <w:rFonts w:ascii="Times New Roman" w:hAnsi="Times New Roman"/>
          <w:sz w:val="24"/>
        </w:rPr>
      </w:pPr>
      <w:r w:rsidRPr="00B05D61">
        <w:rPr>
          <w:rFonts w:ascii="Times New Roman" w:hAnsi="Times New Roman"/>
          <w:sz w:val="24"/>
        </w:rPr>
        <w:t>3.1. Nodibinājuma dibinātāji un ziedotāji nodod Nodibinājumam naudas līdzekļus, iemaksājot tos Nodibinājuma bankas kontā.</w:t>
      </w:r>
    </w:p>
    <w:p w14:paraId="6CBBBDF1" w14:textId="77777777" w:rsidR="00826383" w:rsidRPr="00B05D61" w:rsidRDefault="00826383" w:rsidP="00826383">
      <w:pPr>
        <w:jc w:val="both"/>
        <w:rPr>
          <w:rFonts w:ascii="Times New Roman" w:hAnsi="Times New Roman"/>
          <w:sz w:val="24"/>
        </w:rPr>
      </w:pPr>
      <w:r w:rsidRPr="00B05D61">
        <w:rPr>
          <w:rFonts w:ascii="Times New Roman" w:hAnsi="Times New Roman"/>
          <w:sz w:val="24"/>
        </w:rPr>
        <w:t>3.2. Ja Nodibinājumam tiek nodotas nereģistrējamas kustamas lietas, par to tiek sastādīts pieņemšanas - nodošanas akts.</w:t>
      </w:r>
    </w:p>
    <w:p w14:paraId="7972BB10" w14:textId="77777777" w:rsidR="00826383" w:rsidRPr="00B05D61" w:rsidRDefault="00826383" w:rsidP="00826383">
      <w:pPr>
        <w:jc w:val="both"/>
        <w:rPr>
          <w:rFonts w:ascii="Times New Roman" w:hAnsi="Times New Roman"/>
          <w:sz w:val="24"/>
        </w:rPr>
      </w:pPr>
      <w:r w:rsidRPr="00B05D61">
        <w:rPr>
          <w:rFonts w:ascii="Times New Roman" w:hAnsi="Times New Roman"/>
          <w:sz w:val="24"/>
        </w:rPr>
        <w:t>3.3. Reģistrējamu kustamo lietu un nekustamo lietu nodošana tiek uzskatīta par notikušu ar ierakstu attiecīgajā reģistrā vai Zemesgrāmatā.</w:t>
      </w:r>
    </w:p>
    <w:p w14:paraId="417F4009" w14:textId="77777777" w:rsidR="00826383" w:rsidRPr="00B05D61" w:rsidRDefault="00826383" w:rsidP="00826383">
      <w:pPr>
        <w:jc w:val="both"/>
        <w:rPr>
          <w:rFonts w:ascii="Times New Roman" w:hAnsi="Times New Roman"/>
          <w:sz w:val="24"/>
        </w:rPr>
      </w:pPr>
    </w:p>
    <w:p w14:paraId="49C87069"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4.Nodibinājuma līdzekļu izmantošanas kārtība</w:t>
      </w:r>
    </w:p>
    <w:p w14:paraId="298D4F80" w14:textId="77777777" w:rsidR="00826383" w:rsidRPr="00B05D61" w:rsidRDefault="00826383" w:rsidP="00826383">
      <w:pPr>
        <w:jc w:val="center"/>
        <w:rPr>
          <w:rFonts w:ascii="Times New Roman" w:hAnsi="Times New Roman"/>
          <w:b/>
          <w:sz w:val="24"/>
        </w:rPr>
      </w:pPr>
    </w:p>
    <w:p w14:paraId="2D2FB5CC" w14:textId="77777777" w:rsidR="00826383" w:rsidRPr="00B05D61" w:rsidRDefault="00826383" w:rsidP="00826383">
      <w:pPr>
        <w:jc w:val="both"/>
        <w:rPr>
          <w:rFonts w:ascii="Times New Roman" w:hAnsi="Times New Roman"/>
          <w:sz w:val="24"/>
        </w:rPr>
      </w:pPr>
      <w:r w:rsidRPr="00B05D61">
        <w:rPr>
          <w:rFonts w:ascii="Times New Roman" w:hAnsi="Times New Roman"/>
          <w:sz w:val="24"/>
        </w:rPr>
        <w:t>4.1. Nodibinājuma līdzekļi tiek izmantoti tikai Nodibinājuma mērķu sasniegšanai.</w:t>
      </w:r>
    </w:p>
    <w:p w14:paraId="1A5E13DA" w14:textId="77777777" w:rsidR="00826383" w:rsidRPr="00B05D61" w:rsidRDefault="00826383" w:rsidP="00826383">
      <w:pPr>
        <w:jc w:val="both"/>
        <w:rPr>
          <w:rFonts w:ascii="Times New Roman" w:hAnsi="Times New Roman"/>
          <w:sz w:val="24"/>
        </w:rPr>
      </w:pPr>
      <w:r w:rsidRPr="00B05D61">
        <w:rPr>
          <w:rFonts w:ascii="Times New Roman" w:hAnsi="Times New Roman"/>
          <w:sz w:val="24"/>
        </w:rPr>
        <w:lastRenderedPageBreak/>
        <w:t>4.2. Par Nodibinājuma līdzekļu izmantošanu lēmumus pieņem Nodibinājuma valde.</w:t>
      </w:r>
    </w:p>
    <w:p w14:paraId="262C4346" w14:textId="77777777" w:rsidR="00826383" w:rsidRPr="00B05D61" w:rsidRDefault="00826383" w:rsidP="00826383">
      <w:pPr>
        <w:jc w:val="both"/>
        <w:rPr>
          <w:rFonts w:ascii="Times New Roman" w:hAnsi="Times New Roman"/>
          <w:sz w:val="24"/>
        </w:rPr>
      </w:pPr>
      <w:r w:rsidRPr="00B05D61">
        <w:rPr>
          <w:rFonts w:ascii="Times New Roman" w:hAnsi="Times New Roman"/>
          <w:sz w:val="24"/>
        </w:rPr>
        <w:t>4.3. Ja Nodibinājumam nodotās kustamās vai nekustamās lietas nav tieši izmantojamas Nodibinājuma mērķu sasniegšanai un Nodibinājuma administratīvajai darbībai, valde organizē šo lietu pārdošanu izsolē. Iegūtie līdzekļi tiek nodoti Nodibinājumam un izmantoti Nodibinājuma mērķu sasniegšanai. Izsolē nav tiesību piedalīties Nodibinājuma dibinātājiem, dalībniekiem, valdes locekļiem, ka arī to radiniekiem un svaiņiem, skaitot radniecību līdz otrajai pakāpei un svainību līdz pirmajai pakāpei.</w:t>
      </w:r>
    </w:p>
    <w:p w14:paraId="0B1DAD4C" w14:textId="77777777" w:rsidR="00826383" w:rsidRPr="00B05D61" w:rsidRDefault="00826383" w:rsidP="00826383">
      <w:pPr>
        <w:jc w:val="both"/>
        <w:rPr>
          <w:rFonts w:ascii="Times New Roman" w:hAnsi="Times New Roman"/>
          <w:sz w:val="24"/>
        </w:rPr>
      </w:pPr>
    </w:p>
    <w:p w14:paraId="0C8E006C"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5.Nodibinājuma darbības termiņš</w:t>
      </w:r>
    </w:p>
    <w:p w14:paraId="3EB2F179" w14:textId="77777777" w:rsidR="00826383" w:rsidRPr="00B05D61" w:rsidRDefault="00826383" w:rsidP="00826383">
      <w:pPr>
        <w:jc w:val="center"/>
        <w:rPr>
          <w:rFonts w:ascii="Times New Roman" w:hAnsi="Times New Roman"/>
          <w:b/>
          <w:sz w:val="24"/>
        </w:rPr>
      </w:pPr>
    </w:p>
    <w:p w14:paraId="71E6784F" w14:textId="77777777" w:rsidR="00826383" w:rsidRPr="000F5E3E" w:rsidRDefault="00826383" w:rsidP="00826383">
      <w:pPr>
        <w:jc w:val="both"/>
        <w:rPr>
          <w:rFonts w:ascii="Times New Roman" w:hAnsi="Times New Roman"/>
          <w:color w:val="FF0000"/>
          <w:sz w:val="24"/>
        </w:rPr>
      </w:pPr>
      <w:r w:rsidRPr="00B05D61">
        <w:rPr>
          <w:rFonts w:ascii="Times New Roman" w:hAnsi="Times New Roman"/>
          <w:sz w:val="24"/>
        </w:rPr>
        <w:t xml:space="preserve">5.1.Nodibinājums ir nodibināts uz nenoteiktu laiku </w:t>
      </w:r>
      <w:r w:rsidRPr="000F5E3E">
        <w:rPr>
          <w:rFonts w:ascii="Times New Roman" w:hAnsi="Times New Roman"/>
          <w:color w:val="FF0000"/>
          <w:sz w:val="24"/>
        </w:rPr>
        <w:t>(vai nor</w:t>
      </w:r>
      <w:r w:rsidRPr="000F5E3E">
        <w:rPr>
          <w:rFonts w:ascii="Times New Roman" w:hAnsi="Times New Roman" w:hint="eastAsia"/>
          <w:color w:val="FF0000"/>
          <w:sz w:val="24"/>
        </w:rPr>
        <w:t>ā</w:t>
      </w:r>
      <w:r w:rsidRPr="000F5E3E">
        <w:rPr>
          <w:rFonts w:ascii="Times New Roman" w:hAnsi="Times New Roman"/>
          <w:color w:val="FF0000"/>
          <w:sz w:val="24"/>
        </w:rPr>
        <w:t>d</w:t>
      </w:r>
      <w:r w:rsidRPr="000F5E3E">
        <w:rPr>
          <w:rFonts w:ascii="Times New Roman" w:hAnsi="Times New Roman" w:hint="eastAsia"/>
          <w:color w:val="FF0000"/>
          <w:sz w:val="24"/>
        </w:rPr>
        <w:t>ī</w:t>
      </w:r>
      <w:r w:rsidRPr="000F5E3E">
        <w:rPr>
          <w:rFonts w:ascii="Times New Roman" w:hAnsi="Times New Roman"/>
          <w:color w:val="FF0000"/>
          <w:sz w:val="24"/>
        </w:rPr>
        <w:t>t datumu, l</w:t>
      </w:r>
      <w:r w:rsidRPr="000F5E3E">
        <w:rPr>
          <w:rFonts w:ascii="Times New Roman" w:hAnsi="Times New Roman" w:hint="eastAsia"/>
          <w:color w:val="FF0000"/>
          <w:sz w:val="24"/>
        </w:rPr>
        <w:t>ī</w:t>
      </w:r>
      <w:r w:rsidRPr="000F5E3E">
        <w:rPr>
          <w:rFonts w:ascii="Times New Roman" w:hAnsi="Times New Roman"/>
          <w:color w:val="FF0000"/>
          <w:sz w:val="24"/>
        </w:rPr>
        <w:t>dz kuram dibin</w:t>
      </w:r>
      <w:r w:rsidRPr="000F5E3E">
        <w:rPr>
          <w:rFonts w:ascii="Times New Roman" w:hAnsi="Times New Roman" w:hint="eastAsia"/>
          <w:color w:val="FF0000"/>
          <w:sz w:val="24"/>
        </w:rPr>
        <w:t>ā</w:t>
      </w:r>
      <w:r w:rsidRPr="000F5E3E">
        <w:rPr>
          <w:rFonts w:ascii="Times New Roman" w:hAnsi="Times New Roman"/>
          <w:color w:val="FF0000"/>
          <w:sz w:val="24"/>
        </w:rPr>
        <w:t>ts).</w:t>
      </w:r>
    </w:p>
    <w:p w14:paraId="31A2683C" w14:textId="77777777" w:rsidR="00826383" w:rsidRPr="00B05D61" w:rsidRDefault="00826383" w:rsidP="00826383">
      <w:pPr>
        <w:jc w:val="both"/>
        <w:rPr>
          <w:rFonts w:ascii="Times New Roman" w:hAnsi="Times New Roman"/>
          <w:sz w:val="24"/>
        </w:rPr>
      </w:pPr>
    </w:p>
    <w:p w14:paraId="3E859140" w14:textId="77777777" w:rsidR="00826383" w:rsidRPr="00B05D61" w:rsidRDefault="00826383" w:rsidP="00826383">
      <w:pPr>
        <w:jc w:val="both"/>
        <w:rPr>
          <w:rFonts w:ascii="Times New Roman" w:hAnsi="Times New Roman"/>
          <w:sz w:val="24"/>
        </w:rPr>
      </w:pPr>
    </w:p>
    <w:p w14:paraId="25221AB8"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6.Nodibinājuma mantas sadales kārtība Nodibinājuma likvidācijas gadījumā</w:t>
      </w:r>
    </w:p>
    <w:p w14:paraId="2867CFD9" w14:textId="77777777" w:rsidR="00826383" w:rsidRPr="00B05D61" w:rsidRDefault="00826383" w:rsidP="00826383">
      <w:pPr>
        <w:jc w:val="center"/>
        <w:rPr>
          <w:rFonts w:ascii="Times New Roman" w:hAnsi="Times New Roman"/>
          <w:b/>
          <w:sz w:val="24"/>
        </w:rPr>
      </w:pPr>
    </w:p>
    <w:p w14:paraId="319D8ADB" w14:textId="77777777" w:rsidR="00826383" w:rsidRPr="00B05D61" w:rsidRDefault="00826383" w:rsidP="00826383">
      <w:pPr>
        <w:jc w:val="both"/>
        <w:rPr>
          <w:rFonts w:ascii="Times New Roman" w:hAnsi="Times New Roman"/>
          <w:sz w:val="24"/>
        </w:rPr>
      </w:pPr>
      <w:r w:rsidRPr="00B05D61">
        <w:rPr>
          <w:rFonts w:ascii="Times New Roman" w:hAnsi="Times New Roman"/>
          <w:sz w:val="24"/>
        </w:rPr>
        <w:t>6.1. Nodibinājuma likvidācijas gadījumā visa manta, kas paliek pāri pēc kreditoru prasījumu apmierināšanas nododama vienai vai vairākām biedrībām vai nodibinājumiem, kuru mērķi ir radniecīgi Nodibinājuma mērķiem.</w:t>
      </w:r>
    </w:p>
    <w:p w14:paraId="03E4B0EE" w14:textId="77777777" w:rsidR="00826383" w:rsidRPr="00B05D61" w:rsidRDefault="00826383" w:rsidP="00826383">
      <w:pPr>
        <w:jc w:val="both"/>
        <w:rPr>
          <w:rFonts w:ascii="Times New Roman" w:hAnsi="Times New Roman"/>
          <w:sz w:val="24"/>
        </w:rPr>
      </w:pPr>
      <w:r w:rsidRPr="00B05D61">
        <w:rPr>
          <w:rFonts w:ascii="Times New Roman" w:hAnsi="Times New Roman"/>
          <w:sz w:val="24"/>
        </w:rPr>
        <w:t>6.2. Jautājumu par to, kurai tieši biedrībai vai nodibinājumam ir nododami līdzekļi, izlemj valde.</w:t>
      </w:r>
    </w:p>
    <w:p w14:paraId="776444DE" w14:textId="77777777" w:rsidR="00826383" w:rsidRPr="00B05D61" w:rsidRDefault="00826383" w:rsidP="00826383">
      <w:pPr>
        <w:jc w:val="both"/>
        <w:rPr>
          <w:rFonts w:ascii="Times New Roman" w:hAnsi="Times New Roman"/>
          <w:sz w:val="24"/>
        </w:rPr>
      </w:pPr>
    </w:p>
    <w:p w14:paraId="5CB2F182" w14:textId="77777777" w:rsidR="00826383" w:rsidRPr="00B05D61" w:rsidRDefault="00826383" w:rsidP="00826383">
      <w:pPr>
        <w:jc w:val="center"/>
        <w:rPr>
          <w:rFonts w:ascii="Times New Roman" w:hAnsi="Times New Roman"/>
          <w:b/>
          <w:sz w:val="24"/>
        </w:rPr>
      </w:pPr>
    </w:p>
    <w:p w14:paraId="57E7E19D"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7. Valdes locekļu iecelšana un atcelšana, to pārstāvības tiesības</w:t>
      </w:r>
    </w:p>
    <w:p w14:paraId="75C7389F" w14:textId="77777777" w:rsidR="00826383" w:rsidRPr="00B05D61" w:rsidRDefault="00826383" w:rsidP="00826383">
      <w:pPr>
        <w:jc w:val="center"/>
        <w:rPr>
          <w:rFonts w:ascii="Times New Roman" w:hAnsi="Times New Roman"/>
          <w:b/>
          <w:sz w:val="24"/>
        </w:rPr>
      </w:pPr>
    </w:p>
    <w:p w14:paraId="76D41DE0" w14:textId="77777777" w:rsidR="00826383" w:rsidRPr="00B05D61" w:rsidRDefault="00826383" w:rsidP="00826383">
      <w:pPr>
        <w:jc w:val="both"/>
        <w:rPr>
          <w:rFonts w:ascii="Times New Roman" w:hAnsi="Times New Roman"/>
          <w:sz w:val="24"/>
        </w:rPr>
      </w:pPr>
      <w:r w:rsidRPr="00B05D61">
        <w:rPr>
          <w:rFonts w:ascii="Times New Roman" w:hAnsi="Times New Roman"/>
          <w:sz w:val="24"/>
        </w:rPr>
        <w:t xml:space="preserve">7.1. Valde sastāv no ___ </w:t>
      </w:r>
      <w:r w:rsidRPr="000F5E3E">
        <w:rPr>
          <w:rFonts w:ascii="Times New Roman" w:hAnsi="Times New Roman"/>
          <w:color w:val="FF0000"/>
          <w:sz w:val="24"/>
        </w:rPr>
        <w:t xml:space="preserve">(skaits, bet ne mazāk par trīs) </w:t>
      </w:r>
      <w:r w:rsidRPr="00B05D61">
        <w:rPr>
          <w:rFonts w:ascii="Times New Roman" w:hAnsi="Times New Roman"/>
          <w:sz w:val="24"/>
        </w:rPr>
        <w:t xml:space="preserve">valdes locekļiem, kurus uz __gadiem ieceļ Nodibinājuma dibinātāji ar vienkāršu balsu vairākumu, klātesot vairāk par pusi no faktiskā dibinātāju sastāva. Dibinātāju sapulci sasauc valde vai vismaz viens dibinātājs. Ja laikus izsludinātā sapulce nav lemttiesīga kvoruma trūkuma dēļ, tad 14 dienu laikā tiek sasaukta atkārtota sapulce, kura ir lemttiesīga neatkarīgi no klātesošo dibinātāju skaita, ja tajā piedalās vismaz viens dibinātājs. </w:t>
      </w:r>
    </w:p>
    <w:p w14:paraId="428B0CCA" w14:textId="77777777" w:rsidR="00826383" w:rsidRPr="00B05D61" w:rsidRDefault="00826383" w:rsidP="00826383">
      <w:pPr>
        <w:jc w:val="both"/>
        <w:rPr>
          <w:rFonts w:ascii="Times New Roman" w:hAnsi="Times New Roman"/>
          <w:sz w:val="24"/>
        </w:rPr>
      </w:pPr>
      <w:r w:rsidRPr="00B05D61">
        <w:rPr>
          <w:rFonts w:ascii="Times New Roman" w:hAnsi="Times New Roman"/>
          <w:sz w:val="24"/>
        </w:rPr>
        <w:t>7.2. Lēmumu par valdes locekļu iecelšanu un atcelšanu ar vienkāršu balsu vairākumu pieņem dibinātāji  vai, ja visi Nodibinājuma dibinātāji ir beiguši pastāvēt, personas, kuras ir ziedojušas mantu nodibinājumam pēdējā kalendārā gada laikā pirms sapulces (ja ziedojumi nav veikti ilgāk par gadu pirms sapulces, ziedotāju sapulcē lēmumu ir tiesīgi pieņemt 10 ziedotāji, kas hronoloģiskā secībā pēdējie ir veikuši ziedojumus). Attiecībā uz ziedotāju sapulci piemērojami šo statūtu 7.1.punktā minētie noteikumi.</w:t>
      </w:r>
    </w:p>
    <w:p w14:paraId="6B76894E" w14:textId="77777777" w:rsidR="00826383" w:rsidRPr="00B05D61" w:rsidRDefault="00826383" w:rsidP="00826383">
      <w:pPr>
        <w:jc w:val="both"/>
        <w:rPr>
          <w:rFonts w:ascii="Times New Roman" w:hAnsi="Times New Roman"/>
          <w:sz w:val="24"/>
        </w:rPr>
      </w:pPr>
      <w:r w:rsidRPr="00B05D61">
        <w:rPr>
          <w:rFonts w:ascii="Times New Roman" w:hAnsi="Times New Roman"/>
          <w:sz w:val="24"/>
        </w:rPr>
        <w:lastRenderedPageBreak/>
        <w:t>7.3. Valde ir tiesīga pieņemt lēmumu par jebkuru jautājumu, kas ir saistīts ar Nodibinājuma darbību, cik tālu tas nav citas institūcijas ekskluzīvā kompetencē.</w:t>
      </w:r>
    </w:p>
    <w:p w14:paraId="3D7E7311" w14:textId="77777777" w:rsidR="00826383" w:rsidRPr="000F5E3E" w:rsidRDefault="00826383" w:rsidP="00826383">
      <w:pPr>
        <w:jc w:val="both"/>
        <w:rPr>
          <w:rFonts w:ascii="Times New Roman" w:hAnsi="Times New Roman"/>
          <w:color w:val="FF0000"/>
          <w:sz w:val="24"/>
        </w:rPr>
      </w:pPr>
      <w:r w:rsidRPr="00B05D61">
        <w:rPr>
          <w:rFonts w:ascii="Times New Roman" w:hAnsi="Times New Roman"/>
          <w:sz w:val="24"/>
        </w:rPr>
        <w:t xml:space="preserve">7.4. Valdes locekļi ir tiesīgi pārstāvēt Nodibinājumu katrs </w:t>
      </w:r>
      <w:r w:rsidRPr="000F5E3E">
        <w:rPr>
          <w:rFonts w:ascii="Times New Roman" w:hAnsi="Times New Roman"/>
          <w:color w:val="FF0000"/>
          <w:sz w:val="24"/>
        </w:rPr>
        <w:t>atsevišķi (Var izvēlēties citu pārstāvības veidu. Jāņem vērā, ka nedrīkst ierobežot neviena valdes locek</w:t>
      </w:r>
      <w:r w:rsidRPr="000F5E3E">
        <w:rPr>
          <w:rFonts w:ascii="Times New Roman" w:hAnsi="Times New Roman" w:hint="eastAsia"/>
          <w:color w:val="FF0000"/>
          <w:sz w:val="24"/>
        </w:rPr>
        <w:t>ļ</w:t>
      </w:r>
      <w:r w:rsidRPr="000F5E3E">
        <w:rPr>
          <w:rFonts w:ascii="Times New Roman" w:hAnsi="Times New Roman"/>
          <w:color w:val="FF0000"/>
          <w:sz w:val="24"/>
        </w:rPr>
        <w:t>a p</w:t>
      </w:r>
      <w:r w:rsidRPr="000F5E3E">
        <w:rPr>
          <w:rFonts w:ascii="Times New Roman" w:hAnsi="Times New Roman" w:hint="eastAsia"/>
          <w:color w:val="FF0000"/>
          <w:sz w:val="24"/>
        </w:rPr>
        <w:t>ā</w:t>
      </w:r>
      <w:r w:rsidRPr="000F5E3E">
        <w:rPr>
          <w:rFonts w:ascii="Times New Roman" w:hAnsi="Times New Roman"/>
          <w:color w:val="FF0000"/>
          <w:sz w:val="24"/>
        </w:rPr>
        <w:t>rst</w:t>
      </w:r>
      <w:r w:rsidRPr="000F5E3E">
        <w:rPr>
          <w:rFonts w:ascii="Times New Roman" w:hAnsi="Times New Roman" w:hint="eastAsia"/>
          <w:color w:val="FF0000"/>
          <w:sz w:val="24"/>
        </w:rPr>
        <w:t>ā</w:t>
      </w:r>
      <w:r w:rsidRPr="000F5E3E">
        <w:rPr>
          <w:rFonts w:ascii="Times New Roman" w:hAnsi="Times New Roman"/>
          <w:color w:val="FF0000"/>
          <w:sz w:val="24"/>
        </w:rPr>
        <w:t>v</w:t>
      </w:r>
      <w:r w:rsidRPr="000F5E3E">
        <w:rPr>
          <w:rFonts w:ascii="Times New Roman" w:hAnsi="Times New Roman" w:hint="eastAsia"/>
          <w:color w:val="FF0000"/>
          <w:sz w:val="24"/>
        </w:rPr>
        <w:t>ī</w:t>
      </w:r>
      <w:r w:rsidRPr="000F5E3E">
        <w:rPr>
          <w:rFonts w:ascii="Times New Roman" w:hAnsi="Times New Roman"/>
          <w:color w:val="FF0000"/>
          <w:sz w:val="24"/>
        </w:rPr>
        <w:t>bas ties</w:t>
      </w:r>
      <w:r w:rsidRPr="000F5E3E">
        <w:rPr>
          <w:rFonts w:ascii="Times New Roman" w:hAnsi="Times New Roman" w:hint="eastAsia"/>
          <w:color w:val="FF0000"/>
          <w:sz w:val="24"/>
        </w:rPr>
        <w:t>ī</w:t>
      </w:r>
      <w:r w:rsidRPr="000F5E3E">
        <w:rPr>
          <w:rFonts w:ascii="Times New Roman" w:hAnsi="Times New Roman"/>
          <w:color w:val="FF0000"/>
          <w:sz w:val="24"/>
        </w:rPr>
        <w:t>bas tā, ka valdes locekļa iesaistīšanās nodibinājuma darbībā būtu tikai formāla).</w:t>
      </w:r>
    </w:p>
    <w:p w14:paraId="37112539" w14:textId="77777777" w:rsidR="00826383" w:rsidRPr="00B05D61" w:rsidRDefault="00826383" w:rsidP="00826383">
      <w:pPr>
        <w:jc w:val="both"/>
        <w:rPr>
          <w:rFonts w:ascii="Times New Roman" w:hAnsi="Times New Roman"/>
          <w:sz w:val="24"/>
        </w:rPr>
      </w:pPr>
      <w:r w:rsidRPr="00B05D61">
        <w:rPr>
          <w:rFonts w:ascii="Times New Roman" w:hAnsi="Times New Roman"/>
          <w:sz w:val="24"/>
        </w:rPr>
        <w:t>7.5. Valdes locekļi pilda savus pienākumus par atlīdzību.</w:t>
      </w:r>
    </w:p>
    <w:p w14:paraId="27CDD194" w14:textId="77777777" w:rsidR="00826383" w:rsidRPr="00B05D61" w:rsidRDefault="00826383" w:rsidP="00826383">
      <w:pPr>
        <w:jc w:val="both"/>
        <w:rPr>
          <w:rFonts w:ascii="Times New Roman" w:hAnsi="Times New Roman"/>
          <w:sz w:val="24"/>
        </w:rPr>
      </w:pPr>
    </w:p>
    <w:p w14:paraId="1DEDD463" w14:textId="77777777" w:rsidR="00826383" w:rsidRPr="00B05D61" w:rsidRDefault="00826383" w:rsidP="00826383">
      <w:pPr>
        <w:jc w:val="center"/>
        <w:rPr>
          <w:rFonts w:ascii="Times New Roman" w:hAnsi="Times New Roman"/>
          <w:b/>
          <w:sz w:val="24"/>
        </w:rPr>
      </w:pPr>
    </w:p>
    <w:p w14:paraId="47F9A797"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8. Revidents</w:t>
      </w:r>
    </w:p>
    <w:p w14:paraId="4F9F2C96" w14:textId="77777777" w:rsidR="00826383" w:rsidRPr="00E348A7" w:rsidRDefault="00826383" w:rsidP="00826383">
      <w:pPr>
        <w:jc w:val="both"/>
        <w:rPr>
          <w:rFonts w:ascii="Times New Roman" w:hAnsi="Times New Roman"/>
          <w:b/>
          <w:color w:val="FF0000"/>
          <w:sz w:val="24"/>
        </w:rPr>
      </w:pPr>
      <w:r w:rsidRPr="00E348A7">
        <w:rPr>
          <w:rFonts w:ascii="Times New Roman" w:hAnsi="Times New Roman"/>
          <w:color w:val="FF0000"/>
          <w:sz w:val="24"/>
        </w:rPr>
        <w:t>(Ja saimniecisk</w:t>
      </w:r>
      <w:r w:rsidRPr="00E348A7">
        <w:rPr>
          <w:rFonts w:ascii="Times New Roman" w:hAnsi="Times New Roman" w:hint="eastAsia"/>
          <w:color w:val="FF0000"/>
          <w:sz w:val="24"/>
        </w:rPr>
        <w:t>ā</w:t>
      </w:r>
      <w:r w:rsidRPr="00E348A7">
        <w:rPr>
          <w:rFonts w:ascii="Times New Roman" w:hAnsi="Times New Roman"/>
          <w:color w:val="FF0000"/>
          <w:sz w:val="24"/>
        </w:rPr>
        <w:t>s un finansi</w:t>
      </w:r>
      <w:r w:rsidRPr="00E348A7">
        <w:rPr>
          <w:rFonts w:ascii="Times New Roman" w:hAnsi="Times New Roman" w:hint="eastAsia"/>
          <w:color w:val="FF0000"/>
          <w:sz w:val="24"/>
        </w:rPr>
        <w:t>ā</w:t>
      </w:r>
      <w:r w:rsidRPr="00E348A7">
        <w:rPr>
          <w:rFonts w:ascii="Times New Roman" w:hAnsi="Times New Roman"/>
          <w:color w:val="FF0000"/>
          <w:sz w:val="24"/>
        </w:rPr>
        <w:t>l</w:t>
      </w:r>
      <w:r w:rsidRPr="00E348A7">
        <w:rPr>
          <w:rFonts w:ascii="Times New Roman" w:hAnsi="Times New Roman" w:hint="eastAsia"/>
          <w:color w:val="FF0000"/>
          <w:sz w:val="24"/>
        </w:rPr>
        <w:t>ā</w:t>
      </w:r>
      <w:r w:rsidRPr="00E348A7">
        <w:rPr>
          <w:rFonts w:ascii="Times New Roman" w:hAnsi="Times New Roman"/>
          <w:color w:val="FF0000"/>
          <w:sz w:val="24"/>
        </w:rPr>
        <w:t>s darb</w:t>
      </w:r>
      <w:r w:rsidRPr="00E348A7">
        <w:rPr>
          <w:rFonts w:ascii="Times New Roman" w:hAnsi="Times New Roman" w:hint="eastAsia"/>
          <w:color w:val="FF0000"/>
          <w:sz w:val="24"/>
        </w:rPr>
        <w:t>ī</w:t>
      </w:r>
      <w:r w:rsidRPr="00E348A7">
        <w:rPr>
          <w:rFonts w:ascii="Times New Roman" w:hAnsi="Times New Roman"/>
          <w:color w:val="FF0000"/>
          <w:sz w:val="24"/>
        </w:rPr>
        <w:t>bas rev</w:t>
      </w:r>
      <w:r w:rsidRPr="00E348A7">
        <w:rPr>
          <w:rFonts w:ascii="Times New Roman" w:hAnsi="Times New Roman" w:hint="eastAsia"/>
          <w:color w:val="FF0000"/>
          <w:sz w:val="24"/>
        </w:rPr>
        <w:t>ī</w:t>
      </w:r>
      <w:r w:rsidRPr="00E348A7">
        <w:rPr>
          <w:rFonts w:ascii="Times New Roman" w:hAnsi="Times New Roman"/>
          <w:color w:val="FF0000"/>
          <w:sz w:val="24"/>
        </w:rPr>
        <w:t>zijas instit</w:t>
      </w:r>
      <w:r w:rsidRPr="00E348A7">
        <w:rPr>
          <w:rFonts w:ascii="Times New Roman" w:hAnsi="Times New Roman" w:hint="eastAsia"/>
          <w:color w:val="FF0000"/>
          <w:sz w:val="24"/>
        </w:rPr>
        <w:t>ū</w:t>
      </w:r>
      <w:r w:rsidRPr="00E348A7">
        <w:rPr>
          <w:rFonts w:ascii="Times New Roman" w:hAnsi="Times New Roman"/>
          <w:color w:val="FF0000"/>
          <w:sz w:val="24"/>
        </w:rPr>
        <w:t xml:space="preserve">cija </w:t>
      </w:r>
      <w:r>
        <w:rPr>
          <w:rFonts w:ascii="Times New Roman" w:hAnsi="Times New Roman"/>
          <w:color w:val="FF0000"/>
          <w:sz w:val="24"/>
        </w:rPr>
        <w:t>sastāv no vairākiem locekļiem</w:t>
      </w:r>
      <w:r w:rsidRPr="00E348A7">
        <w:rPr>
          <w:rFonts w:ascii="Times New Roman" w:hAnsi="Times New Roman"/>
          <w:color w:val="FF0000"/>
          <w:sz w:val="24"/>
        </w:rPr>
        <w:t>- papildus norādāma tās uzbūve un lēmumu pieņemšanas kārtība)</w:t>
      </w:r>
    </w:p>
    <w:p w14:paraId="287E6371" w14:textId="77777777" w:rsidR="00826383" w:rsidRPr="00B05D61" w:rsidRDefault="00826383" w:rsidP="00826383">
      <w:pPr>
        <w:jc w:val="both"/>
        <w:rPr>
          <w:rFonts w:ascii="Times New Roman" w:hAnsi="Times New Roman"/>
          <w:sz w:val="24"/>
        </w:rPr>
      </w:pPr>
    </w:p>
    <w:p w14:paraId="13B99D93" w14:textId="77777777" w:rsidR="00826383" w:rsidRPr="00B05D61" w:rsidRDefault="00826383" w:rsidP="00826383">
      <w:pPr>
        <w:jc w:val="both"/>
        <w:rPr>
          <w:rFonts w:ascii="Times New Roman" w:hAnsi="Times New Roman"/>
          <w:sz w:val="24"/>
        </w:rPr>
      </w:pPr>
      <w:r w:rsidRPr="00B05D61">
        <w:rPr>
          <w:rFonts w:ascii="Times New Roman" w:hAnsi="Times New Roman"/>
          <w:sz w:val="24"/>
        </w:rPr>
        <w:t xml:space="preserve">8.1. Nodibinājuma finansiālās un saimnieciskās darbības kontroli veic revidents, kuru </w:t>
      </w:r>
      <w:proofErr w:type="spellStart"/>
      <w:r w:rsidRPr="00B05D61">
        <w:rPr>
          <w:rFonts w:ascii="Times New Roman" w:hAnsi="Times New Roman"/>
          <w:sz w:val="24"/>
        </w:rPr>
        <w:t>ievēl</w:t>
      </w:r>
      <w:proofErr w:type="spellEnd"/>
      <w:r w:rsidRPr="00B05D61">
        <w:rPr>
          <w:rFonts w:ascii="Times New Roman" w:hAnsi="Times New Roman"/>
          <w:sz w:val="24"/>
        </w:rPr>
        <w:t xml:space="preserve"> dibinātāji vai ziedotāji, ievērojot statūtu 7.1. un 7.2.punkta noteikumus. Revidents tiek ievēlēts uz vienu gadu.</w:t>
      </w:r>
    </w:p>
    <w:p w14:paraId="52DEDABB"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8.2. Nodibinājuma revidents nevar būt Nodibinājuma valdes loceklis.</w:t>
      </w:r>
    </w:p>
    <w:p w14:paraId="4A7A18F7"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8.3. Revidents:</w:t>
      </w:r>
    </w:p>
    <w:p w14:paraId="491C9E30" w14:textId="77777777" w:rsidR="00826383" w:rsidRPr="00B05D61" w:rsidRDefault="00826383" w:rsidP="00826383">
      <w:pPr>
        <w:jc w:val="both"/>
        <w:rPr>
          <w:rFonts w:ascii="Times New Roman" w:hAnsi="Times New Roman"/>
          <w:sz w:val="24"/>
        </w:rPr>
      </w:pPr>
      <w:r w:rsidRPr="00B05D61">
        <w:rPr>
          <w:rFonts w:ascii="Times New Roman" w:hAnsi="Times New Roman"/>
          <w:sz w:val="24"/>
        </w:rPr>
        <w:t xml:space="preserve">8.3.1. veic Nodibinājuma mantas un finanšu līdzekļu revīziju; </w:t>
      </w:r>
    </w:p>
    <w:p w14:paraId="69ED64D6"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8.3.2. dod atzinumu par Nodibinājuma budžetu un gada pārskatu;</w:t>
      </w:r>
    </w:p>
    <w:p w14:paraId="534257EF"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8.3.3. izvērtē Nodibinājuma grāmatvedības un lietvedības darbu;</w:t>
      </w:r>
    </w:p>
    <w:p w14:paraId="33343EC5"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8.3.4. sniedz ieteikumus par Nodibinājuma finanšu un saimnieciskās darbības uzlabošanu.</w:t>
      </w:r>
    </w:p>
    <w:p w14:paraId="7658E853" w14:textId="77777777" w:rsidR="00826383" w:rsidRPr="00B05D61" w:rsidRDefault="00826383" w:rsidP="00826383">
      <w:pPr>
        <w:jc w:val="both"/>
        <w:rPr>
          <w:rFonts w:ascii="Times New Roman" w:hAnsi="Times New Roman"/>
          <w:sz w:val="24"/>
        </w:rPr>
      </w:pPr>
      <w:r w:rsidRPr="00B05D61">
        <w:rPr>
          <w:rFonts w:ascii="Times New Roman" w:hAnsi="Times New Roman"/>
          <w:sz w:val="24"/>
        </w:rPr>
        <w:t>8.4. Revidents veic revīziju ne retāk kā reizi gadā.</w:t>
      </w:r>
    </w:p>
    <w:p w14:paraId="4BD5B369" w14:textId="77777777" w:rsidR="00826383" w:rsidRPr="00B05D61" w:rsidRDefault="00826383" w:rsidP="00826383">
      <w:pPr>
        <w:jc w:val="both"/>
        <w:rPr>
          <w:rFonts w:ascii="Times New Roman" w:hAnsi="Times New Roman"/>
          <w:sz w:val="24"/>
        </w:rPr>
      </w:pPr>
    </w:p>
    <w:p w14:paraId="60509557"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9.Grozījumu izdarīšana statūtos</w:t>
      </w:r>
    </w:p>
    <w:p w14:paraId="0E7E0E6A" w14:textId="77777777" w:rsidR="00826383" w:rsidRPr="00B05D61" w:rsidRDefault="00826383" w:rsidP="00826383">
      <w:pPr>
        <w:jc w:val="center"/>
        <w:rPr>
          <w:rFonts w:ascii="Times New Roman" w:hAnsi="Times New Roman"/>
          <w:b/>
          <w:sz w:val="24"/>
        </w:rPr>
      </w:pPr>
    </w:p>
    <w:p w14:paraId="14FBA9E3" w14:textId="77777777" w:rsidR="00826383" w:rsidRPr="00B05D61" w:rsidRDefault="00826383" w:rsidP="00826383">
      <w:pPr>
        <w:jc w:val="both"/>
        <w:rPr>
          <w:rFonts w:ascii="Times New Roman" w:hAnsi="Times New Roman"/>
          <w:sz w:val="24"/>
        </w:rPr>
      </w:pPr>
      <w:r w:rsidRPr="00B05D61">
        <w:rPr>
          <w:rFonts w:ascii="Times New Roman" w:hAnsi="Times New Roman"/>
          <w:sz w:val="24"/>
        </w:rPr>
        <w:t>9.1. Valde ir tiesīga izdarīt grozījumus Nodibinājuma statūtos, izņemot statūtu 2., 4.3., 5. un 7.punktu, (kuru grozīšanai nepieciešama dibinātāju piekrišana).</w:t>
      </w:r>
    </w:p>
    <w:p w14:paraId="15B137D8" w14:textId="77777777" w:rsidR="00826383" w:rsidRPr="00B05D61" w:rsidRDefault="00826383" w:rsidP="00826383">
      <w:pPr>
        <w:jc w:val="both"/>
        <w:rPr>
          <w:rFonts w:ascii="Times New Roman" w:hAnsi="Times New Roman"/>
          <w:sz w:val="24"/>
        </w:rPr>
      </w:pPr>
    </w:p>
    <w:p w14:paraId="4AB80CCB" w14:textId="77777777" w:rsidR="00826383" w:rsidRPr="00B05D61" w:rsidRDefault="00826383" w:rsidP="00826383">
      <w:pPr>
        <w:jc w:val="both"/>
        <w:rPr>
          <w:rFonts w:ascii="Times New Roman" w:hAnsi="Times New Roman"/>
          <w:sz w:val="24"/>
        </w:rPr>
      </w:pPr>
    </w:p>
    <w:p w14:paraId="11CFB1D9" w14:textId="77777777" w:rsidR="00826383" w:rsidRPr="00B05D61" w:rsidRDefault="00826383" w:rsidP="00826383">
      <w:pPr>
        <w:jc w:val="center"/>
        <w:rPr>
          <w:rFonts w:ascii="Times New Roman" w:hAnsi="Times New Roman"/>
          <w:b/>
          <w:sz w:val="24"/>
        </w:rPr>
      </w:pPr>
      <w:r w:rsidRPr="00B05D61">
        <w:rPr>
          <w:rFonts w:ascii="Times New Roman" w:hAnsi="Times New Roman"/>
          <w:b/>
          <w:sz w:val="24"/>
        </w:rPr>
        <w:t>10. ____________________*</w:t>
      </w:r>
    </w:p>
    <w:p w14:paraId="67E68D19" w14:textId="77777777" w:rsidR="00826383" w:rsidRPr="00B05D61" w:rsidRDefault="00826383" w:rsidP="00826383">
      <w:pPr>
        <w:jc w:val="center"/>
        <w:rPr>
          <w:rFonts w:ascii="Times New Roman" w:hAnsi="Times New Roman"/>
          <w:b/>
          <w:sz w:val="24"/>
        </w:rPr>
      </w:pPr>
    </w:p>
    <w:p w14:paraId="12BFEBED" w14:textId="77777777" w:rsidR="00826383" w:rsidRPr="00B05D61" w:rsidRDefault="00826383" w:rsidP="00826383">
      <w:pPr>
        <w:jc w:val="both"/>
        <w:rPr>
          <w:rFonts w:ascii="Times New Roman" w:hAnsi="Times New Roman"/>
          <w:sz w:val="24"/>
        </w:rPr>
      </w:pPr>
      <w:r w:rsidRPr="00B05D61">
        <w:rPr>
          <w:rFonts w:ascii="Times New Roman" w:hAnsi="Times New Roman"/>
          <w:sz w:val="24"/>
        </w:rPr>
        <w:t>10.1. _________________________________________________.</w:t>
      </w:r>
    </w:p>
    <w:p w14:paraId="67CA8F87" w14:textId="77777777" w:rsidR="00826383" w:rsidRPr="00B05D61" w:rsidRDefault="00826383" w:rsidP="00826383">
      <w:pPr>
        <w:jc w:val="both"/>
        <w:rPr>
          <w:rFonts w:ascii="Times New Roman" w:hAnsi="Times New Roman"/>
          <w:sz w:val="24"/>
        </w:rPr>
      </w:pPr>
      <w:r w:rsidRPr="00B05D61">
        <w:rPr>
          <w:rFonts w:ascii="Times New Roman" w:hAnsi="Times New Roman"/>
          <w:sz w:val="24"/>
        </w:rPr>
        <w:lastRenderedPageBreak/>
        <w:t>10.2. _________________________________________________.</w:t>
      </w:r>
    </w:p>
    <w:p w14:paraId="60F1233B" w14:textId="77777777" w:rsidR="00826383" w:rsidRPr="00B05D61" w:rsidRDefault="00826383" w:rsidP="00826383">
      <w:pPr>
        <w:jc w:val="both"/>
        <w:rPr>
          <w:rFonts w:ascii="Times New Roman" w:hAnsi="Times New Roman"/>
          <w:sz w:val="24"/>
        </w:rPr>
      </w:pPr>
      <w:r w:rsidRPr="00B05D61">
        <w:rPr>
          <w:rFonts w:ascii="Times New Roman" w:hAnsi="Times New Roman"/>
          <w:sz w:val="24"/>
        </w:rPr>
        <w:t>10.3. _________________________________________________ .</w:t>
      </w:r>
    </w:p>
    <w:p w14:paraId="1DE16B92" w14:textId="77777777" w:rsidR="00826383" w:rsidRPr="00B05D61" w:rsidRDefault="00826383" w:rsidP="00826383">
      <w:pPr>
        <w:jc w:val="both"/>
        <w:rPr>
          <w:rFonts w:ascii="Times New Roman" w:hAnsi="Times New Roman"/>
          <w:i/>
          <w:sz w:val="24"/>
        </w:rPr>
      </w:pPr>
      <w:r w:rsidRPr="00B05D61">
        <w:rPr>
          <w:rFonts w:ascii="Times New Roman" w:hAnsi="Times New Roman"/>
          <w:sz w:val="24"/>
        </w:rPr>
        <w:t>*</w:t>
      </w:r>
      <w:r w:rsidRPr="00B05D61">
        <w:rPr>
          <w:rFonts w:ascii="Times New Roman" w:hAnsi="Times New Roman"/>
          <w:i/>
          <w:sz w:val="24"/>
        </w:rPr>
        <w:t>Statūtos var paredzēt arī citus noteikumus, kas nav pretrunā ar likumu.</w:t>
      </w:r>
    </w:p>
    <w:p w14:paraId="6BE89169" w14:textId="77777777" w:rsidR="00826383" w:rsidRPr="00B05D61" w:rsidRDefault="00826383" w:rsidP="00826383">
      <w:pPr>
        <w:rPr>
          <w:rFonts w:ascii="Times New Roman" w:hAnsi="Times New Roman"/>
          <w:sz w:val="24"/>
        </w:rPr>
      </w:pPr>
    </w:p>
    <w:p w14:paraId="541F4D06" w14:textId="77777777" w:rsidR="00826383" w:rsidRPr="00B05D61" w:rsidRDefault="00826383" w:rsidP="00826383">
      <w:pPr>
        <w:rPr>
          <w:rFonts w:ascii="Times New Roman" w:hAnsi="Times New Roman"/>
          <w:sz w:val="24"/>
        </w:rPr>
      </w:pPr>
    </w:p>
    <w:p w14:paraId="4FDABDF7" w14:textId="77777777" w:rsidR="00826383" w:rsidRPr="00B05D61" w:rsidRDefault="00826383" w:rsidP="00826383">
      <w:pPr>
        <w:rPr>
          <w:rFonts w:ascii="Times New Roman" w:hAnsi="Times New Roman"/>
          <w:sz w:val="24"/>
        </w:rPr>
      </w:pPr>
      <w:r w:rsidRPr="00B05D61">
        <w:rPr>
          <w:rFonts w:ascii="Times New Roman" w:hAnsi="Times New Roman"/>
          <w:sz w:val="24"/>
        </w:rPr>
        <w:t xml:space="preserve"> Dibinātāji </w:t>
      </w:r>
      <w:r w:rsidRPr="00B05D61">
        <w:rPr>
          <w:rFonts w:ascii="Times New Roman" w:hAnsi="Times New Roman"/>
          <w:i/>
          <w:sz w:val="24"/>
        </w:rPr>
        <w:t>(vai vismaz 2 viņu pilnvarotie pārstāvji)*</w:t>
      </w:r>
      <w:r w:rsidRPr="00B05D61">
        <w:rPr>
          <w:rFonts w:ascii="Times New Roman" w:hAnsi="Times New Roman"/>
          <w:sz w:val="24"/>
        </w:rPr>
        <w:t>*</w:t>
      </w:r>
    </w:p>
    <w:p w14:paraId="15B67DF5" w14:textId="77777777" w:rsidR="00826383" w:rsidRPr="00B05D61" w:rsidRDefault="00826383" w:rsidP="00826383">
      <w:pPr>
        <w:rPr>
          <w:rFonts w:ascii="Times New Roman" w:hAnsi="Times New Roman"/>
          <w:sz w:val="24"/>
        </w:rPr>
      </w:pPr>
      <w:r w:rsidRPr="00B05D61">
        <w:rPr>
          <w:rFonts w:ascii="Times New Roman" w:hAnsi="Times New Roman"/>
          <w:sz w:val="24"/>
        </w:rPr>
        <w:t xml:space="preserve"> </w:t>
      </w:r>
    </w:p>
    <w:p w14:paraId="150ACF96" w14:textId="4BAED60F" w:rsidR="00826383" w:rsidRPr="00B05D61" w:rsidRDefault="00826383" w:rsidP="00826383">
      <w:pPr>
        <w:rPr>
          <w:rFonts w:ascii="Times New Roman" w:hAnsi="Times New Roman"/>
          <w:sz w:val="24"/>
        </w:rPr>
      </w:pPr>
      <w:r w:rsidRPr="00B05D61">
        <w:rPr>
          <w:rFonts w:ascii="Times New Roman" w:hAnsi="Times New Roman"/>
          <w:sz w:val="24"/>
        </w:rPr>
        <w:tab/>
      </w:r>
      <w:r w:rsidRPr="00B05D61">
        <w:rPr>
          <w:rFonts w:ascii="Times New Roman" w:hAnsi="Times New Roman"/>
          <w:sz w:val="24"/>
        </w:rPr>
        <w:tab/>
        <w:t xml:space="preserve">  </w:t>
      </w:r>
      <w:r w:rsidRPr="00B05D61">
        <w:rPr>
          <w:rFonts w:ascii="Times New Roman" w:hAnsi="Times New Roman"/>
          <w:sz w:val="24"/>
        </w:rPr>
        <w:tab/>
      </w:r>
      <w:r w:rsidRPr="00B05D61">
        <w:rPr>
          <w:rFonts w:ascii="Times New Roman" w:hAnsi="Times New Roman"/>
          <w:sz w:val="24"/>
        </w:rPr>
        <w:tab/>
        <w:t>______________________ /paraksta atšifrējums/</w:t>
      </w:r>
    </w:p>
    <w:p w14:paraId="5ACA6E14" w14:textId="77777777" w:rsidR="00826383" w:rsidRPr="00B05D61" w:rsidRDefault="00826383" w:rsidP="00826383">
      <w:pPr>
        <w:ind w:left="2880" w:firstLine="720"/>
        <w:rPr>
          <w:rFonts w:ascii="Times New Roman" w:hAnsi="Times New Roman"/>
          <w:sz w:val="24"/>
        </w:rPr>
      </w:pPr>
      <w:r w:rsidRPr="00B05D61">
        <w:rPr>
          <w:rFonts w:ascii="Times New Roman" w:hAnsi="Times New Roman"/>
          <w:sz w:val="24"/>
        </w:rPr>
        <w:t>(paraksts)</w:t>
      </w:r>
    </w:p>
    <w:p w14:paraId="22EDE523" w14:textId="77777777" w:rsidR="00826383" w:rsidRPr="00B05D61" w:rsidRDefault="00826383" w:rsidP="00826383">
      <w:pPr>
        <w:rPr>
          <w:rFonts w:ascii="Times New Roman" w:hAnsi="Times New Roman"/>
          <w:sz w:val="24"/>
        </w:rPr>
      </w:pPr>
      <w:r w:rsidRPr="00B05D61">
        <w:rPr>
          <w:rFonts w:ascii="Times New Roman" w:hAnsi="Times New Roman"/>
          <w:sz w:val="24"/>
        </w:rPr>
        <w:tab/>
      </w:r>
      <w:r w:rsidRPr="00B05D61">
        <w:rPr>
          <w:rFonts w:ascii="Times New Roman" w:hAnsi="Times New Roman"/>
          <w:sz w:val="24"/>
        </w:rPr>
        <w:tab/>
      </w:r>
      <w:r w:rsidRPr="00B05D61">
        <w:rPr>
          <w:rFonts w:ascii="Times New Roman" w:hAnsi="Times New Roman"/>
          <w:sz w:val="24"/>
        </w:rPr>
        <w:tab/>
      </w:r>
      <w:r w:rsidRPr="00B05D61">
        <w:rPr>
          <w:rFonts w:ascii="Times New Roman" w:hAnsi="Times New Roman"/>
          <w:sz w:val="24"/>
        </w:rPr>
        <w:tab/>
        <w:t>______________________ /paraksta atšifrējums/</w:t>
      </w:r>
    </w:p>
    <w:p w14:paraId="1B7C2A76" w14:textId="77777777" w:rsidR="00826383" w:rsidRPr="00B05D61" w:rsidRDefault="00826383" w:rsidP="00826383">
      <w:pPr>
        <w:ind w:left="2880" w:firstLine="720"/>
        <w:rPr>
          <w:rFonts w:ascii="Times New Roman" w:hAnsi="Times New Roman"/>
          <w:sz w:val="24"/>
        </w:rPr>
      </w:pPr>
      <w:r w:rsidRPr="00B05D61">
        <w:rPr>
          <w:rFonts w:ascii="Times New Roman" w:hAnsi="Times New Roman"/>
          <w:sz w:val="24"/>
        </w:rPr>
        <w:t>(paraksts)</w:t>
      </w:r>
    </w:p>
    <w:p w14:paraId="0575B3EF" w14:textId="77777777" w:rsidR="00826383" w:rsidRPr="00B05D61" w:rsidRDefault="00826383" w:rsidP="00826383">
      <w:pPr>
        <w:rPr>
          <w:rFonts w:ascii="Times New Roman" w:hAnsi="Times New Roman"/>
          <w:sz w:val="24"/>
        </w:rPr>
      </w:pPr>
    </w:p>
    <w:p w14:paraId="0F847ABE" w14:textId="739669C9" w:rsidR="00826383" w:rsidRPr="00B05D61" w:rsidRDefault="00826383" w:rsidP="00826383">
      <w:pPr>
        <w:jc w:val="center"/>
        <w:rPr>
          <w:rFonts w:ascii="Times New Roman" w:hAnsi="Times New Roman"/>
          <w:sz w:val="24"/>
        </w:rPr>
      </w:pPr>
      <w:r w:rsidRPr="00B05D61">
        <w:rPr>
          <w:rFonts w:ascii="Times New Roman" w:hAnsi="Times New Roman"/>
          <w:sz w:val="24"/>
        </w:rPr>
        <w:t xml:space="preserve">                                         _____________________ /paraksta atšifrējums/</w:t>
      </w:r>
    </w:p>
    <w:p w14:paraId="68659739" w14:textId="77777777" w:rsidR="00826383" w:rsidRPr="00B05D61" w:rsidRDefault="00826383" w:rsidP="00826383">
      <w:pPr>
        <w:ind w:left="720" w:firstLine="720"/>
        <w:rPr>
          <w:rFonts w:ascii="Times New Roman" w:hAnsi="Times New Roman"/>
          <w:sz w:val="24"/>
        </w:rPr>
      </w:pPr>
      <w:r w:rsidRPr="00B05D61">
        <w:rPr>
          <w:rFonts w:ascii="Times New Roman" w:hAnsi="Times New Roman"/>
          <w:sz w:val="24"/>
        </w:rPr>
        <w:t xml:space="preserve">                                    (paraksts)</w:t>
      </w:r>
    </w:p>
    <w:p w14:paraId="1C675B7F" w14:textId="77777777" w:rsidR="00826383" w:rsidRPr="00B05D61" w:rsidRDefault="00826383" w:rsidP="00826383">
      <w:pPr>
        <w:ind w:left="720" w:firstLine="720"/>
        <w:rPr>
          <w:rFonts w:ascii="Times New Roman" w:hAnsi="Times New Roman"/>
          <w:i/>
          <w:sz w:val="24"/>
        </w:rPr>
      </w:pPr>
    </w:p>
    <w:p w14:paraId="442DDF4B" w14:textId="77777777" w:rsidR="00826383" w:rsidRPr="00B05D61" w:rsidRDefault="00826383" w:rsidP="00826383">
      <w:pPr>
        <w:rPr>
          <w:rFonts w:ascii="Times New Roman" w:hAnsi="Times New Roman"/>
          <w:i/>
          <w:sz w:val="24"/>
        </w:rPr>
      </w:pPr>
      <w:r w:rsidRPr="00B05D61">
        <w:rPr>
          <w:rFonts w:ascii="Times New Roman" w:hAnsi="Times New Roman"/>
          <w:i/>
          <w:sz w:val="24"/>
        </w:rPr>
        <w:t>** Veicot statūtos grozījumus, statūtus paraksta valdes locekļi atbilstoši statūtos noteiktajam pārstāvības tiesību veidam</w:t>
      </w:r>
    </w:p>
    <w:p w14:paraId="2EDC1704" w14:textId="77777777" w:rsidR="00826383" w:rsidRPr="00B05D61" w:rsidRDefault="00826383" w:rsidP="00826383">
      <w:pPr>
        <w:rPr>
          <w:rFonts w:ascii="Times New Roman" w:hAnsi="Times New Roman"/>
          <w:sz w:val="24"/>
        </w:rPr>
      </w:pPr>
    </w:p>
    <w:p w14:paraId="0E2E43E6" w14:textId="77777777" w:rsidR="00826383" w:rsidRPr="00D90473" w:rsidRDefault="00826383" w:rsidP="00826383">
      <w:pPr>
        <w:tabs>
          <w:tab w:val="left" w:pos="6521"/>
        </w:tabs>
        <w:spacing w:after="0" w:line="240" w:lineRule="auto"/>
        <w:rPr>
          <w:rFonts w:ascii="Times New Roman" w:hAnsi="Times New Roman"/>
          <w:sz w:val="24"/>
          <w:szCs w:val="24"/>
        </w:rPr>
      </w:pPr>
      <w:r w:rsidRPr="00625B8E">
        <w:rPr>
          <w:rFonts w:ascii="Times New Roman" w:hAnsi="Times New Roman"/>
          <w:sz w:val="24"/>
        </w:rPr>
        <w:t xml:space="preserve">Statūti apstiprināti </w:t>
      </w:r>
      <w:r w:rsidRPr="00D90473">
        <w:rPr>
          <w:rFonts w:ascii="Times New Roman" w:hAnsi="Times New Roman"/>
          <w:sz w:val="24"/>
          <w:szCs w:val="24"/>
        </w:rPr>
        <w:t>__________</w:t>
      </w:r>
      <w:r>
        <w:rPr>
          <w:rFonts w:ascii="Times New Roman" w:hAnsi="Times New Roman"/>
          <w:sz w:val="24"/>
          <w:szCs w:val="24"/>
        </w:rPr>
        <w:t xml:space="preserve">, </w:t>
      </w:r>
      <w:r w:rsidRPr="00D90473">
        <w:rPr>
          <w:rFonts w:ascii="Times New Roman" w:hAnsi="Times New Roman"/>
          <w:sz w:val="24"/>
          <w:szCs w:val="24"/>
        </w:rPr>
        <w:t>20__.gada __.___________</w:t>
      </w:r>
      <w:r>
        <w:rPr>
          <w:rFonts w:ascii="Times New Roman" w:hAnsi="Times New Roman"/>
          <w:sz w:val="24"/>
          <w:szCs w:val="24"/>
        </w:rPr>
        <w:t>.</w:t>
      </w:r>
    </w:p>
    <w:p w14:paraId="1FEF8E2C" w14:textId="77777777" w:rsidR="00826383" w:rsidRPr="00D90473" w:rsidRDefault="00826383" w:rsidP="00826383">
      <w:pPr>
        <w:spacing w:after="0" w:line="24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90473">
        <w:rPr>
          <w:rFonts w:ascii="Times New Roman" w:hAnsi="Times New Roman"/>
          <w:sz w:val="18"/>
          <w:szCs w:val="18"/>
        </w:rPr>
        <w:t>(vieta)</w:t>
      </w:r>
      <w:r w:rsidRPr="00D90473">
        <w:rPr>
          <w:rFonts w:ascii="Times New Roman" w:hAnsi="Times New Roman"/>
          <w:sz w:val="18"/>
          <w:szCs w:val="18"/>
        </w:rPr>
        <w:tab/>
      </w:r>
    </w:p>
    <w:p w14:paraId="75F3F84C" w14:textId="77777777" w:rsidR="00624A7F" w:rsidRDefault="00624A7F"/>
    <w:sectPr w:rsidR="00624A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78108F"/>
    <w:multiLevelType w:val="multilevel"/>
    <w:tmpl w:val="F810027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3006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383"/>
    <w:rsid w:val="00224A20"/>
    <w:rsid w:val="00624A7F"/>
    <w:rsid w:val="008263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1591"/>
  <w15:chartTrackingRefBased/>
  <w15:docId w15:val="{252B49CA-88B9-47B2-94FA-48E8F42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26383"/>
    <w:rPr>
      <w:rFonts w:ascii="Calibri" w:eastAsia="Calibri" w:hAnsi="Calibri" w:cs="Times New Roman"/>
      <w:kern w:val="0"/>
      <w:sz w:val="28"/>
      <w:szCs w:val="28"/>
      <w14:ligatures w14:val="none"/>
    </w:rPr>
  </w:style>
  <w:style w:type="paragraph" w:styleId="Virsraksts1">
    <w:name w:val="heading 1"/>
    <w:basedOn w:val="Parasts"/>
    <w:next w:val="Parasts"/>
    <w:link w:val="Virsraksts1Rakstz"/>
    <w:uiPriority w:val="9"/>
    <w:qFormat/>
    <w:rsid w:val="00826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26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26383"/>
    <w:pPr>
      <w:keepNext/>
      <w:keepLines/>
      <w:spacing w:before="160" w:after="80"/>
      <w:outlineLvl w:val="2"/>
    </w:pPr>
    <w:rPr>
      <w:rFonts w:eastAsiaTheme="majorEastAsia" w:cstheme="majorBidi"/>
      <w:color w:val="0F4761" w:themeColor="accent1" w:themeShade="BF"/>
    </w:rPr>
  </w:style>
  <w:style w:type="paragraph" w:styleId="Virsraksts4">
    <w:name w:val="heading 4"/>
    <w:basedOn w:val="Parasts"/>
    <w:next w:val="Parasts"/>
    <w:link w:val="Virsraksts4Rakstz"/>
    <w:uiPriority w:val="9"/>
    <w:semiHidden/>
    <w:unhideWhenUsed/>
    <w:qFormat/>
    <w:rsid w:val="00826383"/>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26383"/>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2638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2638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2638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2638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26383"/>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26383"/>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26383"/>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26383"/>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26383"/>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2638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2638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2638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2638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26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263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26383"/>
    <w:pPr>
      <w:numPr>
        <w:ilvl w:val="1"/>
      </w:numPr>
    </w:pPr>
    <w:rPr>
      <w:rFonts w:eastAsiaTheme="majorEastAsia" w:cstheme="majorBidi"/>
      <w:color w:val="595959" w:themeColor="text1" w:themeTint="A6"/>
      <w:spacing w:val="15"/>
    </w:rPr>
  </w:style>
  <w:style w:type="character" w:customStyle="1" w:styleId="ApakvirsrakstsRakstz">
    <w:name w:val="Apakšvirsraksts Rakstz."/>
    <w:basedOn w:val="Noklusjumarindkopasfonts"/>
    <w:link w:val="Apakvirsraksts"/>
    <w:uiPriority w:val="11"/>
    <w:rsid w:val="0082638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2638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26383"/>
    <w:rPr>
      <w:i/>
      <w:iCs/>
      <w:color w:val="404040" w:themeColor="text1" w:themeTint="BF"/>
    </w:rPr>
  </w:style>
  <w:style w:type="paragraph" w:styleId="Sarakstarindkopa">
    <w:name w:val="List Paragraph"/>
    <w:basedOn w:val="Parasts"/>
    <w:uiPriority w:val="34"/>
    <w:qFormat/>
    <w:rsid w:val="00826383"/>
    <w:pPr>
      <w:ind w:left="720"/>
      <w:contextualSpacing/>
    </w:pPr>
  </w:style>
  <w:style w:type="character" w:styleId="Intensvsizclums">
    <w:name w:val="Intense Emphasis"/>
    <w:basedOn w:val="Noklusjumarindkopasfonts"/>
    <w:uiPriority w:val="21"/>
    <w:qFormat/>
    <w:rsid w:val="00826383"/>
    <w:rPr>
      <w:i/>
      <w:iCs/>
      <w:color w:val="0F4761" w:themeColor="accent1" w:themeShade="BF"/>
    </w:rPr>
  </w:style>
  <w:style w:type="paragraph" w:styleId="Intensvscitts">
    <w:name w:val="Intense Quote"/>
    <w:basedOn w:val="Parasts"/>
    <w:next w:val="Parasts"/>
    <w:link w:val="IntensvscittsRakstz"/>
    <w:uiPriority w:val="30"/>
    <w:qFormat/>
    <w:rsid w:val="00826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26383"/>
    <w:rPr>
      <w:i/>
      <w:iCs/>
      <w:color w:val="0F4761" w:themeColor="accent1" w:themeShade="BF"/>
    </w:rPr>
  </w:style>
  <w:style w:type="character" w:styleId="Intensvaatsauce">
    <w:name w:val="Intense Reference"/>
    <w:basedOn w:val="Noklusjumarindkopasfonts"/>
    <w:uiPriority w:val="32"/>
    <w:qFormat/>
    <w:rsid w:val="008263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3447</Words>
  <Characters>1966</Characters>
  <Application>Microsoft Office Word</Application>
  <DocSecurity>0</DocSecurity>
  <Lines>16</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Irbe</dc:creator>
  <cp:keywords/>
  <dc:description/>
  <cp:lastModifiedBy>Egita Irbe</cp:lastModifiedBy>
  <cp:revision>1</cp:revision>
  <dcterms:created xsi:type="dcterms:W3CDTF">2024-09-13T15:08:00Z</dcterms:created>
  <dcterms:modified xsi:type="dcterms:W3CDTF">2024-09-13T15:11:00Z</dcterms:modified>
</cp:coreProperties>
</file>